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99" w:rsidRPr="001B6EFF" w:rsidRDefault="007451D1" w:rsidP="001B6EFF">
      <w:pPr>
        <w:tabs>
          <w:tab w:val="left" w:pos="0"/>
        </w:tabs>
        <w:rPr>
          <w:sz w:val="24"/>
          <w:szCs w:val="24"/>
        </w:rPr>
      </w:pPr>
      <w:bookmarkStart w:id="0" w:name="_GoBack"/>
      <w:bookmarkEnd w:id="0"/>
      <w:r w:rsidRPr="001B6EFF">
        <w:rPr>
          <w:sz w:val="24"/>
          <w:szCs w:val="24"/>
        </w:rPr>
        <w:t xml:space="preserve">This insert </w:t>
      </w:r>
      <w:r w:rsidR="001B6EFF" w:rsidRPr="001B6EFF">
        <w:rPr>
          <w:sz w:val="24"/>
          <w:szCs w:val="24"/>
        </w:rPr>
        <w:t>includes supplemental information for</w:t>
      </w:r>
      <w:r w:rsidRPr="001B6EFF">
        <w:rPr>
          <w:sz w:val="24"/>
          <w:szCs w:val="24"/>
        </w:rPr>
        <w:t xml:space="preserve"> </w:t>
      </w:r>
      <w:r w:rsidR="00587E57" w:rsidRPr="001B6EFF">
        <w:rPr>
          <w:sz w:val="24"/>
          <w:szCs w:val="24"/>
        </w:rPr>
        <w:t>model</w:t>
      </w:r>
      <w:r w:rsidRPr="001B6EFF">
        <w:rPr>
          <w:sz w:val="24"/>
          <w:szCs w:val="24"/>
        </w:rPr>
        <w:t xml:space="preserve"> P250</w:t>
      </w:r>
      <w:r w:rsidR="00B6378E">
        <w:rPr>
          <w:sz w:val="24"/>
          <w:szCs w:val="24"/>
        </w:rPr>
        <w:t xml:space="preserve">AF </w:t>
      </w:r>
      <w:proofErr w:type="gramStart"/>
      <w:r w:rsidR="00B6378E">
        <w:rPr>
          <w:sz w:val="24"/>
          <w:szCs w:val="24"/>
        </w:rPr>
        <w:t>DI(</w:t>
      </w:r>
      <w:proofErr w:type="gramEnd"/>
      <w:r w:rsidR="00B6378E">
        <w:rPr>
          <w:sz w:val="24"/>
          <w:szCs w:val="24"/>
        </w:rPr>
        <w:t>N,LP)-E</w:t>
      </w:r>
      <w:r w:rsidRPr="001B6EFF">
        <w:rPr>
          <w:sz w:val="24"/>
          <w:szCs w:val="24"/>
        </w:rPr>
        <w:t xml:space="preserve"> </w:t>
      </w:r>
      <w:r w:rsidR="001B6EFF" w:rsidRPr="001B6EFF">
        <w:rPr>
          <w:sz w:val="24"/>
          <w:szCs w:val="24"/>
        </w:rPr>
        <w:t>and P265</w:t>
      </w:r>
      <w:r w:rsidR="00B6378E">
        <w:rPr>
          <w:sz w:val="24"/>
          <w:szCs w:val="24"/>
        </w:rPr>
        <w:t>F BB DIN-E</w:t>
      </w:r>
      <w:r w:rsidR="00587E57" w:rsidRPr="001B6EFF">
        <w:rPr>
          <w:sz w:val="24"/>
          <w:szCs w:val="24"/>
        </w:rPr>
        <w:t xml:space="preserve"> burners</w:t>
      </w:r>
      <w:r w:rsidR="001B6EFF" w:rsidRPr="001B6EFF">
        <w:rPr>
          <w:sz w:val="24"/>
          <w:szCs w:val="24"/>
        </w:rPr>
        <w:t xml:space="preserve"> with an electrical enclosure</w:t>
      </w:r>
      <w:r w:rsidRPr="001B6EFF">
        <w:rPr>
          <w:sz w:val="24"/>
          <w:szCs w:val="24"/>
        </w:rPr>
        <w:t xml:space="preserve">. Refer to the manual for </w:t>
      </w:r>
      <w:r w:rsidR="00AD7561">
        <w:rPr>
          <w:sz w:val="24"/>
          <w:szCs w:val="24"/>
        </w:rPr>
        <w:t>additional</w:t>
      </w:r>
      <w:r w:rsidR="00B27EA0" w:rsidRPr="001B6EFF">
        <w:rPr>
          <w:sz w:val="24"/>
          <w:szCs w:val="24"/>
        </w:rPr>
        <w:t xml:space="preserve"> installation instructions, </w:t>
      </w:r>
      <w:r w:rsidRPr="001B6EFF">
        <w:rPr>
          <w:sz w:val="24"/>
          <w:szCs w:val="24"/>
        </w:rPr>
        <w:t>troubleshooting</w:t>
      </w:r>
      <w:r w:rsidR="00B27EA0" w:rsidRPr="001B6EFF">
        <w:rPr>
          <w:sz w:val="24"/>
          <w:szCs w:val="24"/>
        </w:rPr>
        <w:t>, and other important information</w:t>
      </w:r>
      <w:r w:rsidRPr="001B6EFF">
        <w:rPr>
          <w:sz w:val="24"/>
          <w:szCs w:val="24"/>
        </w:rPr>
        <w:t>.</w:t>
      </w:r>
      <w:r w:rsidR="004348EF" w:rsidRPr="001B6EFF">
        <w:rPr>
          <w:sz w:val="24"/>
          <w:szCs w:val="24"/>
        </w:rPr>
        <w:t xml:space="preserve"> </w:t>
      </w:r>
    </w:p>
    <w:p w:rsidR="00480C5E" w:rsidRDefault="00480C5E" w:rsidP="00AD7561">
      <w:pPr>
        <w:pStyle w:val="Heading1"/>
        <w:spacing w:before="360"/>
        <w:rPr>
          <w:noProof/>
        </w:rPr>
      </w:pPr>
      <w:r>
        <w:rPr>
          <w:noProof/>
        </w:rPr>
        <w:t>Parts list</w:t>
      </w:r>
    </w:p>
    <w:tbl>
      <w:tblPr>
        <w:tblStyle w:val="TableGrid"/>
        <w:tblpPr w:leftFromText="180" w:rightFromText="180" w:vertAnchor="text" w:tblpY="1"/>
        <w:tblOverlap w:val="never"/>
        <w:tblW w:w="0" w:type="auto"/>
        <w:tblLook w:val="04A0" w:firstRow="1" w:lastRow="0" w:firstColumn="1" w:lastColumn="0" w:noHBand="0" w:noVBand="1"/>
      </w:tblPr>
      <w:tblGrid>
        <w:gridCol w:w="1458"/>
        <w:gridCol w:w="2947"/>
        <w:gridCol w:w="1643"/>
      </w:tblGrid>
      <w:tr w:rsidR="00623B99" w:rsidTr="00405CB6">
        <w:tc>
          <w:tcPr>
            <w:tcW w:w="1458" w:type="dxa"/>
          </w:tcPr>
          <w:p w:rsidR="00623B99" w:rsidRPr="001B6EFF" w:rsidRDefault="00623B99" w:rsidP="001B6EFF">
            <w:pPr>
              <w:tabs>
                <w:tab w:val="left" w:pos="0"/>
              </w:tabs>
              <w:rPr>
                <w:sz w:val="24"/>
                <w:szCs w:val="24"/>
              </w:rPr>
            </w:pPr>
            <w:r w:rsidRPr="001B6EFF">
              <w:rPr>
                <w:sz w:val="24"/>
                <w:szCs w:val="24"/>
              </w:rPr>
              <w:t>Part number</w:t>
            </w:r>
          </w:p>
        </w:tc>
        <w:tc>
          <w:tcPr>
            <w:tcW w:w="2947" w:type="dxa"/>
          </w:tcPr>
          <w:p w:rsidR="00623B99" w:rsidRPr="001B6EFF" w:rsidRDefault="00623B99" w:rsidP="001B6EFF">
            <w:pPr>
              <w:tabs>
                <w:tab w:val="left" w:pos="0"/>
              </w:tabs>
              <w:rPr>
                <w:sz w:val="24"/>
                <w:szCs w:val="24"/>
              </w:rPr>
            </w:pPr>
            <w:r w:rsidRPr="001B6EFF">
              <w:rPr>
                <w:sz w:val="24"/>
                <w:szCs w:val="24"/>
              </w:rPr>
              <w:t>Description</w:t>
            </w:r>
          </w:p>
        </w:tc>
        <w:tc>
          <w:tcPr>
            <w:tcW w:w="1643" w:type="dxa"/>
          </w:tcPr>
          <w:p w:rsidR="00623B99" w:rsidRPr="001B6EFF" w:rsidRDefault="00623B99" w:rsidP="001B6EFF">
            <w:pPr>
              <w:tabs>
                <w:tab w:val="left" w:pos="0"/>
              </w:tabs>
              <w:rPr>
                <w:sz w:val="24"/>
                <w:szCs w:val="24"/>
              </w:rPr>
            </w:pPr>
            <w:proofErr w:type="spellStart"/>
            <w:r w:rsidRPr="001B6EFF">
              <w:rPr>
                <w:sz w:val="24"/>
                <w:szCs w:val="24"/>
              </w:rPr>
              <w:t>Qty</w:t>
            </w:r>
            <w:proofErr w:type="spellEnd"/>
            <w:r w:rsidRPr="001B6EFF">
              <w:rPr>
                <w:sz w:val="24"/>
                <w:szCs w:val="24"/>
              </w:rPr>
              <w:t xml:space="preserve"> Required</w:t>
            </w:r>
          </w:p>
        </w:tc>
      </w:tr>
      <w:tr w:rsidR="00623B99" w:rsidTr="00405CB6">
        <w:tc>
          <w:tcPr>
            <w:tcW w:w="1458" w:type="dxa"/>
          </w:tcPr>
          <w:p w:rsidR="00623B99" w:rsidRPr="001B6EFF" w:rsidRDefault="00623B99" w:rsidP="001B6EFF">
            <w:pPr>
              <w:tabs>
                <w:tab w:val="left" w:pos="0"/>
              </w:tabs>
              <w:rPr>
                <w:sz w:val="24"/>
                <w:szCs w:val="24"/>
              </w:rPr>
            </w:pPr>
            <w:r w:rsidRPr="001B6EFF">
              <w:rPr>
                <w:sz w:val="24"/>
                <w:szCs w:val="24"/>
              </w:rPr>
              <w:t>64388-001</w:t>
            </w:r>
          </w:p>
        </w:tc>
        <w:tc>
          <w:tcPr>
            <w:tcW w:w="2947" w:type="dxa"/>
          </w:tcPr>
          <w:p w:rsidR="00623B99" w:rsidRPr="001B6EFF" w:rsidRDefault="00623B99" w:rsidP="001B6EFF">
            <w:pPr>
              <w:tabs>
                <w:tab w:val="left" w:pos="0"/>
              </w:tabs>
              <w:rPr>
                <w:sz w:val="24"/>
                <w:szCs w:val="24"/>
              </w:rPr>
            </w:pPr>
            <w:r w:rsidRPr="001B6EFF">
              <w:rPr>
                <w:sz w:val="24"/>
                <w:szCs w:val="24"/>
              </w:rPr>
              <w:t xml:space="preserve">Motor/Blower </w:t>
            </w:r>
            <w:proofErr w:type="spellStart"/>
            <w:r w:rsidRPr="001B6EFF">
              <w:rPr>
                <w:sz w:val="24"/>
                <w:szCs w:val="24"/>
              </w:rPr>
              <w:t>Asm</w:t>
            </w:r>
            <w:proofErr w:type="spellEnd"/>
          </w:p>
        </w:tc>
        <w:tc>
          <w:tcPr>
            <w:tcW w:w="1643" w:type="dxa"/>
          </w:tcPr>
          <w:p w:rsidR="00623B99" w:rsidRPr="001B6EFF" w:rsidRDefault="00623B99" w:rsidP="006D62A8">
            <w:pPr>
              <w:tabs>
                <w:tab w:val="left" w:pos="0"/>
              </w:tabs>
              <w:jc w:val="center"/>
              <w:rPr>
                <w:sz w:val="24"/>
                <w:szCs w:val="24"/>
              </w:rPr>
            </w:pPr>
            <w:r w:rsidRPr="001B6EFF">
              <w:rPr>
                <w:sz w:val="24"/>
                <w:szCs w:val="24"/>
              </w:rPr>
              <w:t>1</w:t>
            </w:r>
          </w:p>
        </w:tc>
      </w:tr>
      <w:tr w:rsidR="00623B99" w:rsidTr="00405CB6">
        <w:tc>
          <w:tcPr>
            <w:tcW w:w="1458" w:type="dxa"/>
          </w:tcPr>
          <w:p w:rsidR="00623B99" w:rsidRPr="001B6EFF" w:rsidRDefault="00B72ED6" w:rsidP="001B6EFF">
            <w:pPr>
              <w:tabs>
                <w:tab w:val="left" w:pos="0"/>
              </w:tabs>
              <w:rPr>
                <w:sz w:val="24"/>
                <w:szCs w:val="24"/>
              </w:rPr>
            </w:pPr>
            <w:r w:rsidRPr="001B6EFF">
              <w:rPr>
                <w:sz w:val="24"/>
                <w:szCs w:val="24"/>
              </w:rPr>
              <w:t>64377-001</w:t>
            </w:r>
          </w:p>
        </w:tc>
        <w:tc>
          <w:tcPr>
            <w:tcW w:w="2947" w:type="dxa"/>
          </w:tcPr>
          <w:p w:rsidR="00623B99" w:rsidRPr="001B6EFF" w:rsidRDefault="00B72ED6" w:rsidP="001B6EFF">
            <w:pPr>
              <w:tabs>
                <w:tab w:val="left" w:pos="0"/>
              </w:tabs>
              <w:rPr>
                <w:sz w:val="24"/>
                <w:szCs w:val="24"/>
              </w:rPr>
            </w:pPr>
            <w:r w:rsidRPr="001B6EFF">
              <w:rPr>
                <w:sz w:val="24"/>
                <w:szCs w:val="24"/>
              </w:rPr>
              <w:t>Control box</w:t>
            </w:r>
          </w:p>
        </w:tc>
        <w:tc>
          <w:tcPr>
            <w:tcW w:w="1643" w:type="dxa"/>
          </w:tcPr>
          <w:p w:rsidR="00623B99" w:rsidRPr="001B6EFF" w:rsidRDefault="00B72ED6" w:rsidP="006D62A8">
            <w:pPr>
              <w:tabs>
                <w:tab w:val="left" w:pos="0"/>
              </w:tabs>
              <w:jc w:val="center"/>
              <w:rPr>
                <w:sz w:val="24"/>
                <w:szCs w:val="24"/>
              </w:rPr>
            </w:pPr>
            <w:r w:rsidRPr="001B6EFF">
              <w:rPr>
                <w:sz w:val="24"/>
                <w:szCs w:val="24"/>
              </w:rPr>
              <w:t>1</w:t>
            </w:r>
          </w:p>
        </w:tc>
      </w:tr>
      <w:tr w:rsidR="00B72ED6" w:rsidTr="00405CB6">
        <w:tc>
          <w:tcPr>
            <w:tcW w:w="1458" w:type="dxa"/>
          </w:tcPr>
          <w:p w:rsidR="00B72ED6" w:rsidRPr="001B6EFF" w:rsidRDefault="00B72ED6" w:rsidP="001B6EFF">
            <w:pPr>
              <w:tabs>
                <w:tab w:val="left" w:pos="0"/>
              </w:tabs>
              <w:rPr>
                <w:sz w:val="24"/>
                <w:szCs w:val="24"/>
              </w:rPr>
            </w:pPr>
            <w:r w:rsidRPr="001B6EFF">
              <w:rPr>
                <w:sz w:val="24"/>
                <w:szCs w:val="24"/>
              </w:rPr>
              <w:t>64378-001</w:t>
            </w:r>
          </w:p>
        </w:tc>
        <w:tc>
          <w:tcPr>
            <w:tcW w:w="2947" w:type="dxa"/>
          </w:tcPr>
          <w:p w:rsidR="00B72ED6" w:rsidRPr="001B6EFF" w:rsidRDefault="00B72ED6" w:rsidP="00405CB6">
            <w:pPr>
              <w:tabs>
                <w:tab w:val="left" w:pos="0"/>
              </w:tabs>
              <w:rPr>
                <w:sz w:val="24"/>
                <w:szCs w:val="24"/>
              </w:rPr>
            </w:pPr>
            <w:r w:rsidRPr="001B6EFF">
              <w:rPr>
                <w:sz w:val="24"/>
                <w:szCs w:val="24"/>
              </w:rPr>
              <w:t xml:space="preserve">Control box </w:t>
            </w:r>
            <w:r w:rsidR="00405CB6">
              <w:rPr>
                <w:sz w:val="24"/>
                <w:szCs w:val="24"/>
              </w:rPr>
              <w:t>lid</w:t>
            </w:r>
          </w:p>
        </w:tc>
        <w:tc>
          <w:tcPr>
            <w:tcW w:w="1643" w:type="dxa"/>
          </w:tcPr>
          <w:p w:rsidR="00B72ED6" w:rsidRPr="001B6EFF" w:rsidRDefault="00B72ED6" w:rsidP="006D62A8">
            <w:pPr>
              <w:tabs>
                <w:tab w:val="left" w:pos="0"/>
              </w:tabs>
              <w:jc w:val="center"/>
              <w:rPr>
                <w:sz w:val="24"/>
                <w:szCs w:val="24"/>
              </w:rPr>
            </w:pPr>
            <w:r w:rsidRPr="001B6EFF">
              <w:rPr>
                <w:sz w:val="24"/>
                <w:szCs w:val="24"/>
              </w:rPr>
              <w:t>1</w:t>
            </w:r>
          </w:p>
        </w:tc>
      </w:tr>
      <w:tr w:rsidR="00B72ED6" w:rsidTr="00405CB6">
        <w:tc>
          <w:tcPr>
            <w:tcW w:w="1458" w:type="dxa"/>
          </w:tcPr>
          <w:p w:rsidR="00B72ED6" w:rsidRPr="001B6EFF" w:rsidRDefault="00B72ED6" w:rsidP="001B6EFF">
            <w:pPr>
              <w:tabs>
                <w:tab w:val="left" w:pos="0"/>
              </w:tabs>
              <w:rPr>
                <w:sz w:val="24"/>
                <w:szCs w:val="24"/>
              </w:rPr>
            </w:pPr>
            <w:r w:rsidRPr="001B6EFF">
              <w:rPr>
                <w:sz w:val="24"/>
                <w:szCs w:val="24"/>
              </w:rPr>
              <w:t>64379-001</w:t>
            </w:r>
          </w:p>
        </w:tc>
        <w:tc>
          <w:tcPr>
            <w:tcW w:w="2947" w:type="dxa"/>
          </w:tcPr>
          <w:p w:rsidR="00B72ED6" w:rsidRPr="001B6EFF" w:rsidRDefault="00B72ED6" w:rsidP="001B6EFF">
            <w:pPr>
              <w:tabs>
                <w:tab w:val="left" w:pos="0"/>
              </w:tabs>
              <w:rPr>
                <w:sz w:val="24"/>
                <w:szCs w:val="24"/>
              </w:rPr>
            </w:pPr>
            <w:r w:rsidRPr="001B6EFF">
              <w:rPr>
                <w:sz w:val="24"/>
                <w:szCs w:val="24"/>
              </w:rPr>
              <w:t>Control box inner plate</w:t>
            </w:r>
          </w:p>
        </w:tc>
        <w:tc>
          <w:tcPr>
            <w:tcW w:w="1643" w:type="dxa"/>
          </w:tcPr>
          <w:p w:rsidR="00B72ED6" w:rsidRPr="001B6EFF" w:rsidRDefault="00B72ED6" w:rsidP="006D62A8">
            <w:pPr>
              <w:tabs>
                <w:tab w:val="left" w:pos="0"/>
              </w:tabs>
              <w:jc w:val="center"/>
              <w:rPr>
                <w:sz w:val="24"/>
                <w:szCs w:val="24"/>
              </w:rPr>
            </w:pPr>
            <w:r w:rsidRPr="001B6EFF">
              <w:rPr>
                <w:sz w:val="24"/>
                <w:szCs w:val="24"/>
              </w:rPr>
              <w:t>1</w:t>
            </w:r>
          </w:p>
        </w:tc>
      </w:tr>
      <w:tr w:rsidR="00B72ED6" w:rsidTr="00405CB6">
        <w:tc>
          <w:tcPr>
            <w:tcW w:w="1458" w:type="dxa"/>
          </w:tcPr>
          <w:p w:rsidR="00B72ED6" w:rsidRPr="001B6EFF" w:rsidRDefault="00B72ED6" w:rsidP="001B6EFF">
            <w:pPr>
              <w:tabs>
                <w:tab w:val="left" w:pos="0"/>
              </w:tabs>
              <w:rPr>
                <w:sz w:val="24"/>
                <w:szCs w:val="24"/>
              </w:rPr>
            </w:pPr>
            <w:r w:rsidRPr="001B6EFF">
              <w:rPr>
                <w:sz w:val="24"/>
                <w:szCs w:val="24"/>
              </w:rPr>
              <w:t>63592-003</w:t>
            </w:r>
          </w:p>
        </w:tc>
        <w:tc>
          <w:tcPr>
            <w:tcW w:w="2947" w:type="dxa"/>
          </w:tcPr>
          <w:p w:rsidR="00B72ED6" w:rsidRPr="001B6EFF" w:rsidRDefault="00B72ED6" w:rsidP="001B6EFF">
            <w:pPr>
              <w:tabs>
                <w:tab w:val="left" w:pos="0"/>
              </w:tabs>
              <w:rPr>
                <w:sz w:val="24"/>
                <w:szCs w:val="24"/>
              </w:rPr>
            </w:pPr>
            <w:r w:rsidRPr="001B6EFF">
              <w:rPr>
                <w:sz w:val="24"/>
                <w:szCs w:val="24"/>
              </w:rPr>
              <w:t>Terminal block</w:t>
            </w:r>
          </w:p>
        </w:tc>
        <w:tc>
          <w:tcPr>
            <w:tcW w:w="1643" w:type="dxa"/>
          </w:tcPr>
          <w:p w:rsidR="00B72ED6" w:rsidRPr="001B6EFF" w:rsidRDefault="00B72ED6" w:rsidP="006D62A8">
            <w:pPr>
              <w:tabs>
                <w:tab w:val="left" w:pos="0"/>
              </w:tabs>
              <w:jc w:val="center"/>
              <w:rPr>
                <w:sz w:val="24"/>
                <w:szCs w:val="24"/>
              </w:rPr>
            </w:pPr>
            <w:r w:rsidRPr="001B6EFF">
              <w:rPr>
                <w:sz w:val="24"/>
                <w:szCs w:val="24"/>
              </w:rPr>
              <w:t>2</w:t>
            </w:r>
          </w:p>
        </w:tc>
      </w:tr>
      <w:tr w:rsidR="00B72ED6" w:rsidTr="00405CB6">
        <w:tc>
          <w:tcPr>
            <w:tcW w:w="1458" w:type="dxa"/>
          </w:tcPr>
          <w:p w:rsidR="00B72ED6" w:rsidRPr="001B6EFF" w:rsidRDefault="00480C5E" w:rsidP="00405CB6">
            <w:pPr>
              <w:tabs>
                <w:tab w:val="left" w:pos="0"/>
              </w:tabs>
              <w:rPr>
                <w:sz w:val="24"/>
                <w:szCs w:val="24"/>
              </w:rPr>
            </w:pPr>
            <w:r w:rsidRPr="001B6EFF">
              <w:rPr>
                <w:sz w:val="24"/>
                <w:szCs w:val="24"/>
              </w:rPr>
              <w:t>6</w:t>
            </w:r>
            <w:r w:rsidR="00405CB6">
              <w:rPr>
                <w:sz w:val="24"/>
                <w:szCs w:val="24"/>
              </w:rPr>
              <w:t>4411-002</w:t>
            </w:r>
          </w:p>
        </w:tc>
        <w:tc>
          <w:tcPr>
            <w:tcW w:w="2947" w:type="dxa"/>
          </w:tcPr>
          <w:p w:rsidR="00B72ED6" w:rsidRPr="001B6EFF" w:rsidRDefault="00B72ED6" w:rsidP="001B6EFF">
            <w:pPr>
              <w:tabs>
                <w:tab w:val="left" w:pos="0"/>
              </w:tabs>
              <w:rPr>
                <w:sz w:val="24"/>
                <w:szCs w:val="24"/>
              </w:rPr>
            </w:pPr>
            <w:r w:rsidRPr="001B6EFF">
              <w:rPr>
                <w:sz w:val="24"/>
                <w:szCs w:val="24"/>
              </w:rPr>
              <w:t>Ignition wire</w:t>
            </w:r>
          </w:p>
        </w:tc>
        <w:tc>
          <w:tcPr>
            <w:tcW w:w="1643" w:type="dxa"/>
          </w:tcPr>
          <w:p w:rsidR="00B72ED6" w:rsidRPr="001B6EFF" w:rsidRDefault="00B72ED6" w:rsidP="006D62A8">
            <w:pPr>
              <w:tabs>
                <w:tab w:val="left" w:pos="0"/>
              </w:tabs>
              <w:jc w:val="center"/>
              <w:rPr>
                <w:sz w:val="24"/>
                <w:szCs w:val="24"/>
              </w:rPr>
            </w:pPr>
            <w:r w:rsidRPr="001B6EFF">
              <w:rPr>
                <w:sz w:val="24"/>
                <w:szCs w:val="24"/>
              </w:rPr>
              <w:t>1</w:t>
            </w:r>
          </w:p>
        </w:tc>
      </w:tr>
      <w:tr w:rsidR="00B72ED6" w:rsidTr="00405CB6">
        <w:tc>
          <w:tcPr>
            <w:tcW w:w="1458" w:type="dxa"/>
          </w:tcPr>
          <w:p w:rsidR="00B72ED6" w:rsidRPr="001B6EFF" w:rsidRDefault="00480C5E" w:rsidP="001B6EFF">
            <w:pPr>
              <w:tabs>
                <w:tab w:val="left" w:pos="0"/>
              </w:tabs>
              <w:rPr>
                <w:sz w:val="24"/>
                <w:szCs w:val="24"/>
              </w:rPr>
            </w:pPr>
            <w:r w:rsidRPr="001B6EFF">
              <w:rPr>
                <w:sz w:val="24"/>
                <w:szCs w:val="24"/>
              </w:rPr>
              <w:t>64410-001</w:t>
            </w:r>
          </w:p>
        </w:tc>
        <w:tc>
          <w:tcPr>
            <w:tcW w:w="2947" w:type="dxa"/>
          </w:tcPr>
          <w:p w:rsidR="00B72ED6" w:rsidRPr="001B6EFF" w:rsidRDefault="00405CB6" w:rsidP="001B6EFF">
            <w:pPr>
              <w:tabs>
                <w:tab w:val="left" w:pos="0"/>
              </w:tabs>
              <w:rPr>
                <w:sz w:val="24"/>
                <w:szCs w:val="24"/>
              </w:rPr>
            </w:pPr>
            <w:r>
              <w:rPr>
                <w:sz w:val="24"/>
                <w:szCs w:val="24"/>
              </w:rPr>
              <w:t>Wire Harness w/Sense wire</w:t>
            </w:r>
          </w:p>
        </w:tc>
        <w:tc>
          <w:tcPr>
            <w:tcW w:w="1643" w:type="dxa"/>
          </w:tcPr>
          <w:p w:rsidR="00B72ED6" w:rsidRPr="001B6EFF" w:rsidRDefault="00B72ED6" w:rsidP="006D62A8">
            <w:pPr>
              <w:tabs>
                <w:tab w:val="left" w:pos="0"/>
              </w:tabs>
              <w:jc w:val="center"/>
              <w:rPr>
                <w:sz w:val="24"/>
                <w:szCs w:val="24"/>
              </w:rPr>
            </w:pPr>
            <w:r w:rsidRPr="001B6EFF">
              <w:rPr>
                <w:sz w:val="24"/>
                <w:szCs w:val="24"/>
              </w:rPr>
              <w:t>1</w:t>
            </w:r>
          </w:p>
        </w:tc>
      </w:tr>
      <w:tr w:rsidR="00B72ED6" w:rsidTr="00405CB6">
        <w:tc>
          <w:tcPr>
            <w:tcW w:w="1458" w:type="dxa"/>
          </w:tcPr>
          <w:p w:rsidR="00B72ED6" w:rsidRPr="001B6EFF" w:rsidRDefault="00B72ED6" w:rsidP="001B6EFF">
            <w:pPr>
              <w:tabs>
                <w:tab w:val="left" w:pos="0"/>
              </w:tabs>
              <w:rPr>
                <w:sz w:val="24"/>
                <w:szCs w:val="24"/>
              </w:rPr>
            </w:pPr>
            <w:r w:rsidRPr="001B6EFF">
              <w:rPr>
                <w:sz w:val="24"/>
                <w:szCs w:val="24"/>
              </w:rPr>
              <w:t>64395-001</w:t>
            </w:r>
          </w:p>
        </w:tc>
        <w:tc>
          <w:tcPr>
            <w:tcW w:w="2947" w:type="dxa"/>
          </w:tcPr>
          <w:p w:rsidR="00B72ED6" w:rsidRPr="001B6EFF" w:rsidRDefault="00B72ED6" w:rsidP="001B6EFF">
            <w:pPr>
              <w:tabs>
                <w:tab w:val="left" w:pos="0"/>
              </w:tabs>
              <w:rPr>
                <w:sz w:val="24"/>
                <w:szCs w:val="24"/>
              </w:rPr>
            </w:pPr>
            <w:r w:rsidRPr="001B6EFF">
              <w:rPr>
                <w:sz w:val="24"/>
                <w:szCs w:val="24"/>
              </w:rPr>
              <w:t>Ignition control</w:t>
            </w:r>
          </w:p>
        </w:tc>
        <w:tc>
          <w:tcPr>
            <w:tcW w:w="1643" w:type="dxa"/>
          </w:tcPr>
          <w:p w:rsidR="00B72ED6" w:rsidRPr="001B6EFF" w:rsidRDefault="00B72ED6" w:rsidP="006D62A8">
            <w:pPr>
              <w:tabs>
                <w:tab w:val="left" w:pos="0"/>
              </w:tabs>
              <w:jc w:val="center"/>
              <w:rPr>
                <w:sz w:val="24"/>
                <w:szCs w:val="24"/>
              </w:rPr>
            </w:pPr>
            <w:r w:rsidRPr="001B6EFF">
              <w:rPr>
                <w:sz w:val="24"/>
                <w:szCs w:val="24"/>
              </w:rPr>
              <w:t>1</w:t>
            </w:r>
          </w:p>
        </w:tc>
      </w:tr>
    </w:tbl>
    <w:p w:rsidR="00B72ED6" w:rsidRDefault="001B6EFF" w:rsidP="001B6EFF">
      <w:pPr>
        <w:tabs>
          <w:tab w:val="left" w:pos="0"/>
        </w:tabs>
        <w:rPr>
          <w:noProof/>
        </w:rPr>
      </w:pPr>
      <w:r w:rsidRPr="001B6EFF">
        <w:rPr>
          <w:sz w:val="24"/>
          <w:szCs w:val="24"/>
        </w:rPr>
        <w:t xml:space="preserve">These parts are specific to burners with an electrical enclosure. </w:t>
      </w:r>
      <w:r>
        <w:rPr>
          <w:sz w:val="24"/>
          <w:szCs w:val="24"/>
        </w:rPr>
        <w:t>P</w:t>
      </w:r>
      <w:r w:rsidRPr="001B6EFF">
        <w:rPr>
          <w:sz w:val="24"/>
          <w:szCs w:val="24"/>
        </w:rPr>
        <w:t xml:space="preserve">arts listed here can be used on </w:t>
      </w:r>
      <w:r>
        <w:rPr>
          <w:sz w:val="24"/>
          <w:szCs w:val="24"/>
        </w:rPr>
        <w:t>both</w:t>
      </w:r>
      <w:r w:rsidRPr="001B6EFF">
        <w:rPr>
          <w:sz w:val="24"/>
          <w:szCs w:val="24"/>
        </w:rPr>
        <w:t xml:space="preserve"> P250 </w:t>
      </w:r>
      <w:r>
        <w:rPr>
          <w:sz w:val="24"/>
          <w:szCs w:val="24"/>
        </w:rPr>
        <w:t>and</w:t>
      </w:r>
      <w:r w:rsidRPr="001B6EFF">
        <w:rPr>
          <w:sz w:val="24"/>
          <w:szCs w:val="24"/>
        </w:rPr>
        <w:t xml:space="preserve"> P265 burners. For spare parts not specific to enclosed burners, see section VI of the manual.</w:t>
      </w:r>
      <w:r>
        <w:rPr>
          <w:noProof/>
        </w:rPr>
        <w:br w:type="textWrapping" w:clear="all"/>
      </w:r>
    </w:p>
    <w:p w:rsidR="000620EB" w:rsidRDefault="001B6EFF" w:rsidP="00C34E68">
      <w:pPr>
        <w:tabs>
          <w:tab w:val="left" w:pos="0"/>
        </w:tabs>
      </w:pPr>
      <w:r w:rsidRPr="001B6EFF">
        <w:rPr>
          <w:rStyle w:val="Heading1Char"/>
          <w:noProof/>
        </w:rPr>
        <mc:AlternateContent>
          <mc:Choice Requires="wps">
            <w:drawing>
              <wp:anchor distT="0" distB="0" distL="114300" distR="114300" simplePos="0" relativeHeight="251659264" behindDoc="0" locked="0" layoutInCell="1" allowOverlap="1" wp14:editId="36B11C9B">
                <wp:simplePos x="0" y="0"/>
                <wp:positionH relativeFrom="column">
                  <wp:posOffset>4244483</wp:posOffset>
                </wp:positionH>
                <wp:positionV relativeFrom="paragraph">
                  <wp:posOffset>1265555</wp:posOffset>
                </wp:positionV>
                <wp:extent cx="2022881" cy="1045029"/>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881" cy="1045029"/>
                        </a:xfrm>
                        <a:prstGeom prst="rect">
                          <a:avLst/>
                        </a:prstGeom>
                        <a:solidFill>
                          <a:srgbClr val="FFFFFF"/>
                        </a:solidFill>
                        <a:ln w="9525">
                          <a:noFill/>
                          <a:miter lim="800000"/>
                          <a:headEnd/>
                          <a:tailEnd/>
                        </a:ln>
                      </wps:spPr>
                      <wps:txbx>
                        <w:txbxContent>
                          <w:p w:rsidR="001B6EFF" w:rsidRPr="001B6EFF" w:rsidRDefault="001B6EFF">
                            <w:pPr>
                              <w:rPr>
                                <w:sz w:val="24"/>
                                <w:szCs w:val="24"/>
                              </w:rPr>
                            </w:pPr>
                            <w:r w:rsidRPr="001B6EFF">
                              <w:rPr>
                                <w:sz w:val="24"/>
                                <w:szCs w:val="24"/>
                              </w:rPr>
                              <w:t xml:space="preserve">Connect to 120 </w:t>
                            </w:r>
                            <w:proofErr w:type="spellStart"/>
                            <w:r w:rsidRPr="001B6EFF">
                              <w:rPr>
                                <w:sz w:val="24"/>
                                <w:szCs w:val="24"/>
                              </w:rPr>
                              <w:t>Vac</w:t>
                            </w:r>
                            <w:proofErr w:type="spellEnd"/>
                            <w:r w:rsidRPr="001B6EFF">
                              <w:rPr>
                                <w:sz w:val="24"/>
                                <w:szCs w:val="24"/>
                              </w:rPr>
                              <w:t xml:space="preserve"> line </w:t>
                            </w:r>
                            <w:proofErr w:type="gramStart"/>
                            <w:r w:rsidRPr="001B6EFF">
                              <w:rPr>
                                <w:sz w:val="24"/>
                                <w:szCs w:val="24"/>
                              </w:rPr>
                              <w:t>voltage</w:t>
                            </w:r>
                            <w:proofErr w:type="gramEnd"/>
                            <w:r w:rsidRPr="001B6EFF">
                              <w:rPr>
                                <w:sz w:val="24"/>
                                <w:szCs w:val="24"/>
                              </w:rPr>
                              <w:t xml:space="preserve"> here. </w:t>
                            </w:r>
                            <w:proofErr w:type="gramStart"/>
                            <w:r w:rsidRPr="001B6EFF">
                              <w:rPr>
                                <w:sz w:val="24"/>
                                <w:szCs w:val="24"/>
                              </w:rPr>
                              <w:t>These wires to be supplied by installer.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2pt;margin-top:99.65pt;width:159.3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MEIgIAAB4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b/MrSgzT&#10;2KQHMQbyHkZSRn0G6ysMu7cYGEa8xj6nWr29A/7DEwPbnpm9uHEOhl6wFvkVMTO7SJ1wfARphs/Q&#10;4jPsECABjZ3TUTyUgyA69unx3JtIheNlmZflcllQwtFX5PNFXq7SG6x6TrfOh48CNImHmjpsfoJn&#10;xzsfIh1WPYfE1zwo2e6kUslw+2arHDkyHJRdWif038KUIUNNV4tykZANxPw0Q1oGHGQldU2XeVwx&#10;nVVRjg+mTefApJrOyESZkz5RkkmcMDYjBkbRGmgfUSkH08DiB8NDD+4XJQMOa039zwNzghL1yaDa&#10;q2I+j9OdjPniqkTDXXqaSw8zHKFqGiiZjtuQfkTka+AGu9LJpNcLkxNXHMIk4+nDxCm/tFPUy7fe&#10;PAEAAP//AwBQSwMEFAAGAAgAAAAhAK12D63fAAAACwEAAA8AAABkcnMvZG93bnJldi54bWxMj0FO&#10;wzAQRfdI3MEaJDaIOpDixGmcCpBAbFt6ACeeJlFjO4rdJr09wwqWo//05/1yu9iBXXAKvXcKnlYJ&#10;MHSNN71rFRy+Px5zYCFqZ/TgHSq4YoBtdXtT6sL42e3wso8toxIXCq2gi3EsOA9Nh1aHlR/RUXb0&#10;k9WRzqnlZtIzlduBPyeJ4Fb3jj50esT3DpvT/mwVHL/mhxc515/xkO3W4k33We2vSt3fLa8bYBGX&#10;+AfDrz6pQ0VOtT87E9igQIh8TSgFUqbAiJB5RutqBalIJfCq5P83VD8AAAD//wMAUEsBAi0AFAAG&#10;AAgAAAAhALaDOJL+AAAA4QEAABMAAAAAAAAAAAAAAAAAAAAAAFtDb250ZW50X1R5cGVzXS54bWxQ&#10;SwECLQAUAAYACAAAACEAOP0h/9YAAACUAQAACwAAAAAAAAAAAAAAAAAvAQAAX3JlbHMvLnJlbHNQ&#10;SwECLQAUAAYACAAAACEA4qyTBCICAAAeBAAADgAAAAAAAAAAAAAAAAAuAgAAZHJzL2Uyb0RvYy54&#10;bWxQSwECLQAUAAYACAAAACEArXYPrd8AAAALAQAADwAAAAAAAAAAAAAAAAB8BAAAZHJzL2Rvd25y&#10;ZXYueG1sUEsFBgAAAAAEAAQA8wAAAIgFAAAAAA==&#10;" stroked="f">
                <v:textbox>
                  <w:txbxContent>
                    <w:p w:rsidR="001B6EFF" w:rsidRPr="001B6EFF" w:rsidRDefault="001B6EFF">
                      <w:pPr>
                        <w:rPr>
                          <w:sz w:val="24"/>
                          <w:szCs w:val="24"/>
                        </w:rPr>
                      </w:pPr>
                      <w:r w:rsidRPr="001B6EFF">
                        <w:rPr>
                          <w:sz w:val="24"/>
                          <w:szCs w:val="24"/>
                        </w:rPr>
                        <w:t xml:space="preserve">Connect to 120 </w:t>
                      </w:r>
                      <w:proofErr w:type="spellStart"/>
                      <w:r w:rsidRPr="001B6EFF">
                        <w:rPr>
                          <w:sz w:val="24"/>
                          <w:szCs w:val="24"/>
                        </w:rPr>
                        <w:t>Vac</w:t>
                      </w:r>
                      <w:proofErr w:type="spellEnd"/>
                      <w:r w:rsidRPr="001B6EFF">
                        <w:rPr>
                          <w:sz w:val="24"/>
                          <w:szCs w:val="24"/>
                        </w:rPr>
                        <w:t xml:space="preserve"> line </w:t>
                      </w:r>
                      <w:proofErr w:type="gramStart"/>
                      <w:r w:rsidRPr="001B6EFF">
                        <w:rPr>
                          <w:sz w:val="24"/>
                          <w:szCs w:val="24"/>
                        </w:rPr>
                        <w:t>voltage</w:t>
                      </w:r>
                      <w:proofErr w:type="gramEnd"/>
                      <w:r w:rsidRPr="001B6EFF">
                        <w:rPr>
                          <w:sz w:val="24"/>
                          <w:szCs w:val="24"/>
                        </w:rPr>
                        <w:t xml:space="preserve"> here. </w:t>
                      </w:r>
                      <w:proofErr w:type="gramStart"/>
                      <w:r w:rsidRPr="001B6EFF">
                        <w:rPr>
                          <w:sz w:val="24"/>
                          <w:szCs w:val="24"/>
                        </w:rPr>
                        <w:t>These wires to be supplied by installer.</w:t>
                      </w:r>
                      <w:proofErr w:type="gramEnd"/>
                    </w:p>
                  </w:txbxContent>
                </v:textbox>
              </v:shape>
            </w:pict>
          </mc:Fallback>
        </mc:AlternateContent>
      </w:r>
      <w:r w:rsidR="00C34E68" w:rsidRPr="00C34E68">
        <w:rPr>
          <w:rStyle w:val="Heading1Char"/>
        </w:rPr>
        <w:t>Wiring instructions</w:t>
      </w:r>
      <w:r w:rsidR="00C34E68">
        <w:rPr>
          <w:rStyle w:val="Heading1Char"/>
        </w:rPr>
        <w:br/>
      </w:r>
      <w:r w:rsidR="000620EB">
        <w:rPr>
          <w:noProof/>
        </w:rPr>
        <w:drawing>
          <wp:inline distT="0" distB="0" distL="0" distR="0" wp14:anchorId="69542EB9" wp14:editId="5D916F1C">
            <wp:extent cx="4001359" cy="38211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98-001.bmp"/>
                    <pic:cNvPicPr/>
                  </pic:nvPicPr>
                  <pic:blipFill>
                    <a:blip r:embed="rId7">
                      <a:extLst>
                        <a:ext uri="{28A0092B-C50C-407E-A947-70E740481C1C}">
                          <a14:useLocalDpi xmlns:a14="http://schemas.microsoft.com/office/drawing/2010/main" val="0"/>
                        </a:ext>
                      </a:extLst>
                    </a:blip>
                    <a:stretch>
                      <a:fillRect/>
                    </a:stretch>
                  </pic:blipFill>
                  <pic:spPr>
                    <a:xfrm>
                      <a:off x="0" y="0"/>
                      <a:ext cx="4015303" cy="3834472"/>
                    </a:xfrm>
                    <a:prstGeom prst="rect">
                      <a:avLst/>
                    </a:prstGeom>
                  </pic:spPr>
                </pic:pic>
              </a:graphicData>
            </a:graphic>
          </wp:inline>
        </w:drawing>
      </w:r>
    </w:p>
    <w:p w:rsidR="00DD549A" w:rsidRPr="00361359" w:rsidRDefault="00DD549A">
      <w:pPr>
        <w:rPr>
          <w:sz w:val="24"/>
          <w:szCs w:val="24"/>
        </w:rPr>
      </w:pPr>
      <w:r w:rsidRPr="00361359">
        <w:rPr>
          <w:sz w:val="24"/>
          <w:szCs w:val="24"/>
        </w:rPr>
        <w:t xml:space="preserve">Connect the burner to 120 V power as shown by feeding supply wires through the hole on the right side of the enclosure to the lower terminal block. Instructions for making good connections with the terminal blocks can be found on the opposite </w:t>
      </w:r>
      <w:r w:rsidR="00DB6C88">
        <w:rPr>
          <w:sz w:val="24"/>
          <w:szCs w:val="24"/>
        </w:rPr>
        <w:t>page</w:t>
      </w:r>
      <w:r w:rsidRPr="00361359">
        <w:rPr>
          <w:sz w:val="24"/>
          <w:szCs w:val="24"/>
        </w:rPr>
        <w:t>.</w:t>
      </w:r>
    </w:p>
    <w:p w:rsidR="00777085" w:rsidRPr="00361359" w:rsidRDefault="00480C5E" w:rsidP="00777085">
      <w:pPr>
        <w:rPr>
          <w:sz w:val="24"/>
          <w:szCs w:val="24"/>
        </w:rPr>
      </w:pPr>
      <w:r w:rsidRPr="00480C5E">
        <w:rPr>
          <w:rStyle w:val="Heading1Char"/>
        </w:rPr>
        <w:lastRenderedPageBreak/>
        <w:t>Connecting to terminal blocks</w:t>
      </w:r>
      <w:r>
        <w:rPr>
          <w:sz w:val="24"/>
          <w:szCs w:val="24"/>
        </w:rPr>
        <w:br/>
      </w:r>
      <w:proofErr w:type="gramStart"/>
      <w:r w:rsidR="00C1046D">
        <w:rPr>
          <w:sz w:val="24"/>
          <w:szCs w:val="24"/>
        </w:rPr>
        <w:t>T</w:t>
      </w:r>
      <w:r w:rsidR="00777085" w:rsidRPr="00361359">
        <w:rPr>
          <w:sz w:val="24"/>
          <w:szCs w:val="24"/>
        </w:rPr>
        <w:t>o</w:t>
      </w:r>
      <w:proofErr w:type="gramEnd"/>
      <w:r w:rsidR="00777085" w:rsidRPr="00361359">
        <w:rPr>
          <w:sz w:val="24"/>
          <w:szCs w:val="24"/>
        </w:rPr>
        <w:t xml:space="preserve"> connect </w:t>
      </w:r>
      <w:r w:rsidR="000620EB" w:rsidRPr="00361359">
        <w:rPr>
          <w:sz w:val="24"/>
          <w:szCs w:val="24"/>
        </w:rPr>
        <w:t>a wire</w:t>
      </w:r>
      <w:r w:rsidR="00777085" w:rsidRPr="00361359">
        <w:rPr>
          <w:sz w:val="24"/>
          <w:szCs w:val="24"/>
        </w:rPr>
        <w:t xml:space="preserve"> to the terminal block, strip ¼” of insulation from the end of the wire, then insert it into one of the connection holes while applying firm pressure on the tab nearest to it. Release the tab when the wire is in, </w:t>
      </w:r>
      <w:proofErr w:type="gramStart"/>
      <w:r w:rsidR="00777085" w:rsidRPr="00361359">
        <w:rPr>
          <w:sz w:val="24"/>
          <w:szCs w:val="24"/>
        </w:rPr>
        <w:t>then</w:t>
      </w:r>
      <w:proofErr w:type="gramEnd"/>
      <w:r w:rsidR="00777085" w:rsidRPr="00361359">
        <w:rPr>
          <w:sz w:val="24"/>
          <w:szCs w:val="24"/>
        </w:rPr>
        <w:t xml:space="preserve"> tug the wire to confirm a good connection. Voltage may be tested at each node by probing the holes between the tabs.</w:t>
      </w:r>
    </w:p>
    <w:p w:rsidR="00B72ED6" w:rsidRDefault="00C96E74" w:rsidP="00B72ED6">
      <w:pPr>
        <w:keepNext/>
        <w:jc w:val="center"/>
      </w:pPr>
      <w:r>
        <w:rPr>
          <w:noProof/>
        </w:rPr>
        <w:drawing>
          <wp:inline distT="0" distB="0" distL="0" distR="0" wp14:anchorId="30E5CC43" wp14:editId="7ADA00ED">
            <wp:extent cx="2466013" cy="26606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9292" cy="2675025"/>
                    </a:xfrm>
                    <a:prstGeom prst="rect">
                      <a:avLst/>
                    </a:prstGeom>
                    <a:noFill/>
                    <a:ln>
                      <a:noFill/>
                    </a:ln>
                  </pic:spPr>
                </pic:pic>
              </a:graphicData>
            </a:graphic>
          </wp:inline>
        </w:drawing>
      </w:r>
    </w:p>
    <w:p w:rsidR="00B72ED6" w:rsidRDefault="00DB6C88" w:rsidP="00B72ED6">
      <w:pPr>
        <w:pStyle w:val="Caption"/>
        <w:jc w:val="center"/>
      </w:pPr>
      <w:r>
        <w:fldChar w:fldCharType="begin"/>
      </w:r>
      <w:r>
        <w:instrText xml:space="preserve"> SEQ Figure \* ALPHABETIC </w:instrText>
      </w:r>
      <w:r>
        <w:fldChar w:fldCharType="separate"/>
      </w:r>
      <w:proofErr w:type="gramStart"/>
      <w:r w:rsidR="00AD7561">
        <w:rPr>
          <w:noProof/>
        </w:rPr>
        <w:t>A</w:t>
      </w:r>
      <w:r>
        <w:rPr>
          <w:noProof/>
        </w:rPr>
        <w:fldChar w:fldCharType="end"/>
      </w:r>
      <w:r w:rsidR="00B72ED6">
        <w:t xml:space="preserve"> </w:t>
      </w:r>
      <w:proofErr w:type="spellStart"/>
      <w:r w:rsidR="00B72ED6">
        <w:t>closeup</w:t>
      </w:r>
      <w:proofErr w:type="spellEnd"/>
      <w:r w:rsidR="00B72ED6" w:rsidRPr="001963DB">
        <w:t xml:space="preserve"> of </w:t>
      </w:r>
      <w:r w:rsidR="00B72ED6">
        <w:t xml:space="preserve">a </w:t>
      </w:r>
      <w:r w:rsidR="00B72ED6" w:rsidRPr="001963DB">
        <w:t>63592-003 terminal block.</w:t>
      </w:r>
      <w:proofErr w:type="gramEnd"/>
      <w:r w:rsidR="00B72ED6" w:rsidRPr="001963DB">
        <w:t xml:space="preserve"> Ports are connected in pairs on each side. Each pair is also connected to the pair on the opposite side.</w:t>
      </w:r>
    </w:p>
    <w:p w:rsidR="0051785A" w:rsidRDefault="00480C5E" w:rsidP="0051785A">
      <w:pPr>
        <w:rPr>
          <w:sz w:val="24"/>
          <w:szCs w:val="24"/>
        </w:rPr>
      </w:pPr>
      <w:r w:rsidRPr="00480C5E">
        <w:rPr>
          <w:rStyle w:val="Heading1Char"/>
        </w:rPr>
        <w:t>Sequence of operation</w:t>
      </w:r>
      <w:r>
        <w:rPr>
          <w:sz w:val="24"/>
          <w:szCs w:val="24"/>
        </w:rPr>
        <w:br/>
      </w:r>
      <w:proofErr w:type="gramStart"/>
      <w:r w:rsidR="00ED1805" w:rsidRPr="00361359">
        <w:rPr>
          <w:sz w:val="24"/>
          <w:szCs w:val="24"/>
        </w:rPr>
        <w:t>On</w:t>
      </w:r>
      <w:proofErr w:type="gramEnd"/>
      <w:r w:rsidR="00ED1805" w:rsidRPr="00361359">
        <w:rPr>
          <w:sz w:val="24"/>
          <w:szCs w:val="24"/>
        </w:rPr>
        <w:t xml:space="preserve"> a call for heat</w:t>
      </w:r>
      <w:r w:rsidR="00777085" w:rsidRPr="00361359">
        <w:rPr>
          <w:sz w:val="24"/>
          <w:szCs w:val="24"/>
        </w:rPr>
        <w:t xml:space="preserve">, the ignition </w:t>
      </w:r>
      <w:r w:rsidR="00C1046D">
        <w:rPr>
          <w:sz w:val="24"/>
          <w:szCs w:val="24"/>
        </w:rPr>
        <w:t>control</w:t>
      </w:r>
      <w:r w:rsidR="00777085" w:rsidRPr="00361359">
        <w:rPr>
          <w:sz w:val="24"/>
          <w:szCs w:val="24"/>
        </w:rPr>
        <w:t>’</w:t>
      </w:r>
      <w:r w:rsidR="00ED1805" w:rsidRPr="00361359">
        <w:rPr>
          <w:sz w:val="24"/>
          <w:szCs w:val="24"/>
        </w:rPr>
        <w:t xml:space="preserve">s diagnostic LED will start to flash green at a rate of about twice per second. After the </w:t>
      </w:r>
      <w:proofErr w:type="spellStart"/>
      <w:r w:rsidR="00ED1805" w:rsidRPr="00361359">
        <w:rPr>
          <w:sz w:val="24"/>
          <w:szCs w:val="24"/>
        </w:rPr>
        <w:t>prepurge</w:t>
      </w:r>
      <w:proofErr w:type="spellEnd"/>
      <w:r w:rsidR="00ED1805" w:rsidRPr="00361359">
        <w:rPr>
          <w:sz w:val="24"/>
          <w:szCs w:val="24"/>
        </w:rPr>
        <w:t xml:space="preserve"> time, it will flash rapidly while the ignition </w:t>
      </w:r>
      <w:r w:rsidR="00C1046D">
        <w:rPr>
          <w:sz w:val="24"/>
          <w:szCs w:val="24"/>
        </w:rPr>
        <w:t>control</w:t>
      </w:r>
      <w:r w:rsidR="00ED1805" w:rsidRPr="00361359">
        <w:rPr>
          <w:sz w:val="24"/>
          <w:szCs w:val="24"/>
        </w:rPr>
        <w:t xml:space="preserve"> begins sparking. After successful ignition, the LED will light green and remain lit as long as a flame is detected. If the burner fails to light, </w:t>
      </w:r>
      <w:r w:rsidR="00D32FD6">
        <w:rPr>
          <w:sz w:val="24"/>
          <w:szCs w:val="24"/>
        </w:rPr>
        <w:t xml:space="preserve">the </w:t>
      </w:r>
      <w:r w:rsidR="00C1046D">
        <w:rPr>
          <w:sz w:val="24"/>
          <w:szCs w:val="24"/>
        </w:rPr>
        <w:t>control</w:t>
      </w:r>
      <w:r w:rsidR="00D32FD6">
        <w:rPr>
          <w:sz w:val="24"/>
          <w:szCs w:val="24"/>
        </w:rPr>
        <w:t xml:space="preserve"> will wait for the </w:t>
      </w:r>
      <w:proofErr w:type="spellStart"/>
      <w:r w:rsidR="00D32FD6">
        <w:rPr>
          <w:sz w:val="24"/>
          <w:szCs w:val="24"/>
        </w:rPr>
        <w:t>interpurge</w:t>
      </w:r>
      <w:proofErr w:type="spellEnd"/>
      <w:r w:rsidR="00D32FD6">
        <w:rPr>
          <w:sz w:val="24"/>
          <w:szCs w:val="24"/>
        </w:rPr>
        <w:t xml:space="preserve"> time, </w:t>
      </w:r>
      <w:proofErr w:type="gramStart"/>
      <w:r w:rsidR="00D32FD6">
        <w:rPr>
          <w:sz w:val="24"/>
          <w:szCs w:val="24"/>
        </w:rPr>
        <w:t>then</w:t>
      </w:r>
      <w:proofErr w:type="gramEnd"/>
      <w:r w:rsidR="00D32FD6">
        <w:rPr>
          <w:sz w:val="24"/>
          <w:szCs w:val="24"/>
        </w:rPr>
        <w:t xml:space="preserve"> spark again. If this happens three times, </w:t>
      </w:r>
      <w:r w:rsidR="00ED1805" w:rsidRPr="00361359">
        <w:rPr>
          <w:sz w:val="24"/>
          <w:szCs w:val="24"/>
        </w:rPr>
        <w:t xml:space="preserve">the ignition </w:t>
      </w:r>
      <w:r w:rsidR="00C1046D">
        <w:rPr>
          <w:sz w:val="24"/>
          <w:szCs w:val="24"/>
        </w:rPr>
        <w:t>control</w:t>
      </w:r>
      <w:r w:rsidR="00ED1805" w:rsidRPr="00361359">
        <w:rPr>
          <w:sz w:val="24"/>
          <w:szCs w:val="24"/>
        </w:rPr>
        <w:t xml:space="preserve"> will be locked out, </w:t>
      </w:r>
      <w:r w:rsidR="00C22458">
        <w:rPr>
          <w:sz w:val="24"/>
          <w:szCs w:val="24"/>
        </w:rPr>
        <w:t xml:space="preserve">and </w:t>
      </w:r>
      <w:r w:rsidR="00AF23AD" w:rsidRPr="00361359">
        <w:rPr>
          <w:sz w:val="24"/>
          <w:szCs w:val="24"/>
        </w:rPr>
        <w:t xml:space="preserve">the diagnostic LED will flash red. </w:t>
      </w:r>
      <w:r w:rsidR="00C22458">
        <w:rPr>
          <w:sz w:val="24"/>
          <w:szCs w:val="24"/>
        </w:rPr>
        <w:t xml:space="preserve">If this happens, remove power from the </w:t>
      </w:r>
      <w:r w:rsidR="00C1046D">
        <w:rPr>
          <w:sz w:val="24"/>
          <w:szCs w:val="24"/>
        </w:rPr>
        <w:t>control</w:t>
      </w:r>
      <w:r w:rsidR="00C22458">
        <w:rPr>
          <w:sz w:val="24"/>
          <w:szCs w:val="24"/>
        </w:rPr>
        <w:t xml:space="preserve">, then try again. The number of </w:t>
      </w:r>
      <w:r w:rsidR="0051785A">
        <w:rPr>
          <w:sz w:val="24"/>
          <w:szCs w:val="24"/>
        </w:rPr>
        <w:t>LED flashes indicates the type of failure that occurred (see table below). If the burner lights, but loses flame, the ignition control will attempt to relight immediately without a purge.</w:t>
      </w:r>
    </w:p>
    <w:p w:rsidR="0051785A" w:rsidRDefault="0051785A">
      <w:pPr>
        <w:rPr>
          <w:sz w:val="24"/>
          <w:szCs w:val="24"/>
        </w:rPr>
        <w:sectPr w:rsidR="0051785A" w:rsidSect="00686092">
          <w:headerReference w:type="default" r:id="rId9"/>
          <w:footerReference w:type="default" r:id="rId10"/>
          <w:pgSz w:w="12240" w:h="15840"/>
          <w:pgMar w:top="1440" w:right="1440" w:bottom="1440" w:left="1440" w:header="720" w:footer="720" w:gutter="0"/>
          <w:cols w:space="720"/>
          <w:docGrid w:linePitch="360"/>
        </w:sectPr>
      </w:pPr>
    </w:p>
    <w:tbl>
      <w:tblPr>
        <w:tblStyle w:val="TableGrid"/>
        <w:tblpPr w:leftFromText="180" w:rightFromText="180" w:vertAnchor="text" w:horzAnchor="page" w:tblpX="1290" w:tblpY="45"/>
        <w:tblOverlap w:val="never"/>
        <w:tblW w:w="0" w:type="auto"/>
        <w:tblLook w:val="04A0" w:firstRow="1" w:lastRow="0" w:firstColumn="1" w:lastColumn="0" w:noHBand="0" w:noVBand="1"/>
      </w:tblPr>
      <w:tblGrid>
        <w:gridCol w:w="2010"/>
        <w:gridCol w:w="2778"/>
      </w:tblGrid>
      <w:tr w:rsidR="00EC2D93" w:rsidTr="00DC7016">
        <w:tc>
          <w:tcPr>
            <w:tcW w:w="2010" w:type="dxa"/>
          </w:tcPr>
          <w:p w:rsidR="00EC2D93" w:rsidRDefault="00EC2D93" w:rsidP="00DC7016">
            <w:pPr>
              <w:rPr>
                <w:sz w:val="24"/>
                <w:szCs w:val="24"/>
              </w:rPr>
            </w:pPr>
            <w:r>
              <w:rPr>
                <w:sz w:val="24"/>
                <w:szCs w:val="24"/>
              </w:rPr>
              <w:t>Number of flashes</w:t>
            </w:r>
          </w:p>
        </w:tc>
        <w:tc>
          <w:tcPr>
            <w:tcW w:w="2778" w:type="dxa"/>
          </w:tcPr>
          <w:p w:rsidR="00EC2D93" w:rsidRDefault="00EC2D93" w:rsidP="00DC7016">
            <w:pPr>
              <w:rPr>
                <w:sz w:val="24"/>
                <w:szCs w:val="24"/>
              </w:rPr>
            </w:pPr>
            <w:r>
              <w:rPr>
                <w:sz w:val="24"/>
                <w:szCs w:val="24"/>
              </w:rPr>
              <w:t>Problem</w:t>
            </w:r>
          </w:p>
        </w:tc>
      </w:tr>
      <w:tr w:rsidR="00EC2D93" w:rsidTr="00DC7016">
        <w:tc>
          <w:tcPr>
            <w:tcW w:w="2010" w:type="dxa"/>
          </w:tcPr>
          <w:p w:rsidR="00EC2D93" w:rsidRDefault="00EC2D93" w:rsidP="00405CB6">
            <w:pPr>
              <w:jc w:val="center"/>
              <w:rPr>
                <w:sz w:val="24"/>
                <w:szCs w:val="24"/>
              </w:rPr>
            </w:pPr>
            <w:r>
              <w:rPr>
                <w:sz w:val="24"/>
                <w:szCs w:val="24"/>
              </w:rPr>
              <w:t>1</w:t>
            </w:r>
          </w:p>
        </w:tc>
        <w:tc>
          <w:tcPr>
            <w:tcW w:w="2778" w:type="dxa"/>
          </w:tcPr>
          <w:p w:rsidR="00EC2D93" w:rsidRDefault="00EC2D93" w:rsidP="00DC7016">
            <w:pPr>
              <w:rPr>
                <w:sz w:val="24"/>
                <w:szCs w:val="24"/>
              </w:rPr>
            </w:pPr>
            <w:r>
              <w:rPr>
                <w:sz w:val="24"/>
                <w:szCs w:val="24"/>
              </w:rPr>
              <w:t>No flame during trial for ignition</w:t>
            </w:r>
          </w:p>
        </w:tc>
      </w:tr>
      <w:tr w:rsidR="00EC2D93" w:rsidTr="00DC7016">
        <w:tc>
          <w:tcPr>
            <w:tcW w:w="2010" w:type="dxa"/>
          </w:tcPr>
          <w:p w:rsidR="00EC2D93" w:rsidRDefault="00EC2D93" w:rsidP="00405CB6">
            <w:pPr>
              <w:jc w:val="center"/>
              <w:rPr>
                <w:sz w:val="24"/>
                <w:szCs w:val="24"/>
              </w:rPr>
            </w:pPr>
            <w:r>
              <w:rPr>
                <w:sz w:val="24"/>
                <w:szCs w:val="24"/>
              </w:rPr>
              <w:t>2</w:t>
            </w:r>
          </w:p>
        </w:tc>
        <w:tc>
          <w:tcPr>
            <w:tcW w:w="2778" w:type="dxa"/>
          </w:tcPr>
          <w:p w:rsidR="00EC2D93" w:rsidRDefault="00EC2D93" w:rsidP="00DC7016">
            <w:pPr>
              <w:rPr>
                <w:sz w:val="24"/>
                <w:szCs w:val="24"/>
              </w:rPr>
            </w:pPr>
            <w:r>
              <w:rPr>
                <w:sz w:val="24"/>
                <w:szCs w:val="24"/>
              </w:rPr>
              <w:t>Flame sense fail</w:t>
            </w:r>
          </w:p>
        </w:tc>
      </w:tr>
      <w:tr w:rsidR="00EC2D93" w:rsidTr="00DC7016">
        <w:tc>
          <w:tcPr>
            <w:tcW w:w="2010" w:type="dxa"/>
          </w:tcPr>
          <w:p w:rsidR="00EC2D93" w:rsidRDefault="00EC2D93" w:rsidP="00405CB6">
            <w:pPr>
              <w:jc w:val="center"/>
              <w:rPr>
                <w:sz w:val="24"/>
                <w:szCs w:val="24"/>
              </w:rPr>
            </w:pPr>
            <w:r>
              <w:rPr>
                <w:sz w:val="24"/>
                <w:szCs w:val="24"/>
              </w:rPr>
              <w:t>3</w:t>
            </w:r>
          </w:p>
        </w:tc>
        <w:tc>
          <w:tcPr>
            <w:tcW w:w="2778" w:type="dxa"/>
          </w:tcPr>
          <w:p w:rsidR="00EC2D93" w:rsidRDefault="00EC2D93" w:rsidP="00DC7016">
            <w:pPr>
              <w:rPr>
                <w:sz w:val="24"/>
                <w:szCs w:val="24"/>
              </w:rPr>
            </w:pPr>
            <w:r>
              <w:rPr>
                <w:sz w:val="24"/>
                <w:szCs w:val="24"/>
              </w:rPr>
              <w:t>Gas valve relay failure</w:t>
            </w:r>
          </w:p>
        </w:tc>
      </w:tr>
      <w:tr w:rsidR="00EC2D93" w:rsidTr="00DC7016">
        <w:tc>
          <w:tcPr>
            <w:tcW w:w="2010" w:type="dxa"/>
          </w:tcPr>
          <w:p w:rsidR="00EC2D93" w:rsidRDefault="00EC2D93" w:rsidP="00405CB6">
            <w:pPr>
              <w:jc w:val="center"/>
              <w:rPr>
                <w:sz w:val="24"/>
                <w:szCs w:val="24"/>
              </w:rPr>
            </w:pPr>
            <w:r>
              <w:rPr>
                <w:sz w:val="24"/>
                <w:szCs w:val="24"/>
              </w:rPr>
              <w:t>4</w:t>
            </w:r>
          </w:p>
        </w:tc>
        <w:tc>
          <w:tcPr>
            <w:tcW w:w="2778" w:type="dxa"/>
          </w:tcPr>
          <w:p w:rsidR="0051785A" w:rsidRDefault="00EC2D93" w:rsidP="00DC7016">
            <w:pPr>
              <w:rPr>
                <w:sz w:val="24"/>
                <w:szCs w:val="24"/>
              </w:rPr>
            </w:pPr>
            <w:r>
              <w:rPr>
                <w:sz w:val="24"/>
                <w:szCs w:val="24"/>
              </w:rPr>
              <w:t>Multiple flame loss</w:t>
            </w:r>
          </w:p>
        </w:tc>
      </w:tr>
      <w:tr w:rsidR="0051785A" w:rsidTr="00DC7016">
        <w:tc>
          <w:tcPr>
            <w:tcW w:w="2010" w:type="dxa"/>
          </w:tcPr>
          <w:p w:rsidR="0051785A" w:rsidRDefault="0051785A" w:rsidP="00405CB6">
            <w:pPr>
              <w:jc w:val="center"/>
              <w:rPr>
                <w:sz w:val="24"/>
                <w:szCs w:val="24"/>
              </w:rPr>
            </w:pPr>
            <w:r>
              <w:rPr>
                <w:sz w:val="24"/>
                <w:szCs w:val="24"/>
              </w:rPr>
              <w:t>7</w:t>
            </w:r>
          </w:p>
        </w:tc>
        <w:tc>
          <w:tcPr>
            <w:tcW w:w="2778" w:type="dxa"/>
          </w:tcPr>
          <w:p w:rsidR="0051785A" w:rsidRDefault="0051785A" w:rsidP="00DC7016">
            <w:pPr>
              <w:rPr>
                <w:sz w:val="24"/>
                <w:szCs w:val="24"/>
              </w:rPr>
            </w:pPr>
            <w:r>
              <w:rPr>
                <w:sz w:val="24"/>
                <w:szCs w:val="24"/>
              </w:rPr>
              <w:t>Input voltage error</w:t>
            </w:r>
          </w:p>
        </w:tc>
      </w:tr>
    </w:tbl>
    <w:p w:rsidR="00D32FD6" w:rsidRDefault="0051785A" w:rsidP="00DC7016">
      <w:pPr>
        <w:framePr w:w="4216" w:wrap="auto" w:hAnchor="text" w:x="900"/>
        <w:rPr>
          <w:sz w:val="24"/>
          <w:szCs w:val="24"/>
        </w:rPr>
        <w:sectPr w:rsidR="00D32FD6" w:rsidSect="0051785A">
          <w:type w:val="continuous"/>
          <w:pgSz w:w="12240" w:h="15840"/>
          <w:pgMar w:top="1440" w:right="720" w:bottom="1440" w:left="720" w:header="720" w:footer="720" w:gutter="0"/>
          <w:cols w:space="720"/>
          <w:docGrid w:linePitch="360"/>
        </w:sectPr>
      </w:pPr>
      <w:r>
        <w:rPr>
          <w:sz w:val="24"/>
          <w:szCs w:val="24"/>
        </w:rPr>
        <w:br w:type="textWrapping" w:clear="all"/>
      </w:r>
    </w:p>
    <w:tbl>
      <w:tblPr>
        <w:tblStyle w:val="TableGrid"/>
        <w:tblpPr w:leftFromText="180" w:rightFromText="180" w:vertAnchor="text" w:horzAnchor="page" w:tblpX="6617" w:tblpY="21"/>
        <w:tblW w:w="0" w:type="auto"/>
        <w:tblLook w:val="04A0" w:firstRow="1" w:lastRow="0" w:firstColumn="1" w:lastColumn="0" w:noHBand="0" w:noVBand="1"/>
      </w:tblPr>
      <w:tblGrid>
        <w:gridCol w:w="2628"/>
        <w:gridCol w:w="1530"/>
      </w:tblGrid>
      <w:tr w:rsidR="00DC7016" w:rsidTr="00DC7016">
        <w:tc>
          <w:tcPr>
            <w:tcW w:w="2628" w:type="dxa"/>
          </w:tcPr>
          <w:p w:rsidR="00DC7016" w:rsidRDefault="00DC7016" w:rsidP="00DC7016">
            <w:pPr>
              <w:rPr>
                <w:sz w:val="24"/>
                <w:szCs w:val="24"/>
              </w:rPr>
            </w:pPr>
            <w:proofErr w:type="spellStart"/>
            <w:r>
              <w:rPr>
                <w:sz w:val="24"/>
                <w:szCs w:val="24"/>
              </w:rPr>
              <w:t>Prepurge</w:t>
            </w:r>
            <w:proofErr w:type="spellEnd"/>
            <w:r>
              <w:rPr>
                <w:sz w:val="24"/>
                <w:szCs w:val="24"/>
              </w:rPr>
              <w:t xml:space="preserve"> time</w:t>
            </w:r>
          </w:p>
        </w:tc>
        <w:tc>
          <w:tcPr>
            <w:tcW w:w="1530" w:type="dxa"/>
          </w:tcPr>
          <w:p w:rsidR="00DC7016" w:rsidRDefault="00DC7016" w:rsidP="00DC7016">
            <w:pPr>
              <w:rPr>
                <w:sz w:val="24"/>
                <w:szCs w:val="24"/>
              </w:rPr>
            </w:pPr>
            <w:r>
              <w:rPr>
                <w:sz w:val="24"/>
                <w:szCs w:val="24"/>
              </w:rPr>
              <w:t>30 seconds</w:t>
            </w:r>
          </w:p>
        </w:tc>
      </w:tr>
      <w:tr w:rsidR="00DC7016" w:rsidTr="00DC7016">
        <w:tc>
          <w:tcPr>
            <w:tcW w:w="2628" w:type="dxa"/>
          </w:tcPr>
          <w:p w:rsidR="00DC7016" w:rsidRDefault="00DC7016" w:rsidP="00DC7016">
            <w:pPr>
              <w:rPr>
                <w:sz w:val="24"/>
                <w:szCs w:val="24"/>
              </w:rPr>
            </w:pPr>
            <w:r>
              <w:rPr>
                <w:sz w:val="24"/>
                <w:szCs w:val="24"/>
              </w:rPr>
              <w:t>Trial for ignition</w:t>
            </w:r>
          </w:p>
        </w:tc>
        <w:tc>
          <w:tcPr>
            <w:tcW w:w="1530" w:type="dxa"/>
          </w:tcPr>
          <w:p w:rsidR="00DC7016" w:rsidRDefault="00DC7016" w:rsidP="00DC7016">
            <w:pPr>
              <w:rPr>
                <w:sz w:val="24"/>
                <w:szCs w:val="24"/>
              </w:rPr>
            </w:pPr>
            <w:r>
              <w:rPr>
                <w:sz w:val="24"/>
                <w:szCs w:val="24"/>
              </w:rPr>
              <w:t>4 seconds</w:t>
            </w:r>
          </w:p>
        </w:tc>
      </w:tr>
      <w:tr w:rsidR="00DC7016" w:rsidTr="00DC7016">
        <w:tc>
          <w:tcPr>
            <w:tcW w:w="2628" w:type="dxa"/>
          </w:tcPr>
          <w:p w:rsidR="00DC7016" w:rsidRDefault="00DC7016" w:rsidP="00DC7016">
            <w:pPr>
              <w:rPr>
                <w:sz w:val="24"/>
                <w:szCs w:val="24"/>
              </w:rPr>
            </w:pPr>
            <w:proofErr w:type="spellStart"/>
            <w:r>
              <w:rPr>
                <w:sz w:val="24"/>
                <w:szCs w:val="24"/>
              </w:rPr>
              <w:t>Interpurge</w:t>
            </w:r>
            <w:proofErr w:type="spellEnd"/>
            <w:r>
              <w:rPr>
                <w:sz w:val="24"/>
                <w:szCs w:val="24"/>
              </w:rPr>
              <w:t xml:space="preserve"> time</w:t>
            </w:r>
          </w:p>
        </w:tc>
        <w:tc>
          <w:tcPr>
            <w:tcW w:w="1530" w:type="dxa"/>
          </w:tcPr>
          <w:p w:rsidR="00DC7016" w:rsidRDefault="00DC7016" w:rsidP="00DC7016">
            <w:pPr>
              <w:rPr>
                <w:sz w:val="24"/>
                <w:szCs w:val="24"/>
              </w:rPr>
            </w:pPr>
            <w:r>
              <w:rPr>
                <w:sz w:val="24"/>
                <w:szCs w:val="24"/>
              </w:rPr>
              <w:t>30 seconds</w:t>
            </w:r>
          </w:p>
        </w:tc>
      </w:tr>
    </w:tbl>
    <w:p w:rsidR="00EC2D93" w:rsidRPr="00361359" w:rsidRDefault="00EC2D93" w:rsidP="0051785A">
      <w:pPr>
        <w:rPr>
          <w:sz w:val="24"/>
          <w:szCs w:val="24"/>
        </w:rPr>
      </w:pPr>
    </w:p>
    <w:sectPr w:rsidR="00EC2D93" w:rsidRPr="00361359" w:rsidSect="00D32FD6">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74" w:rsidRDefault="007A1374" w:rsidP="00A62EA4">
      <w:pPr>
        <w:spacing w:after="0" w:line="240" w:lineRule="auto"/>
      </w:pPr>
      <w:r>
        <w:separator/>
      </w:r>
    </w:p>
  </w:endnote>
  <w:endnote w:type="continuationSeparator" w:id="0">
    <w:p w:rsidR="007A1374" w:rsidRDefault="007A1374" w:rsidP="00A6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92" w:rsidRDefault="00686092">
    <w:pPr>
      <w:pStyle w:val="Footer"/>
    </w:pPr>
    <w:r>
      <w:t>INS64416-</w:t>
    </w:r>
    <w:proofErr w:type="gramStart"/>
    <w:r>
      <w:t>001  REV</w:t>
    </w:r>
    <w:proofErr w:type="gramEnd"/>
    <w:r>
      <w:t xml:space="preserve">. </w:t>
    </w:r>
    <w:r w:rsidR="00405CB6">
      <w:t>B</w:t>
    </w:r>
    <w:r>
      <w:t xml:space="preserve"> </w:t>
    </w:r>
    <w:r w:rsidR="00405CB6">
      <w:t>10/14/15</w:t>
    </w:r>
  </w:p>
  <w:p w:rsidR="00686092" w:rsidRDefault="00686092">
    <w:pPr>
      <w:pStyle w:val="Footer"/>
    </w:pPr>
  </w:p>
  <w:p w:rsidR="00686092" w:rsidRDefault="00686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74" w:rsidRDefault="007A1374" w:rsidP="00A62EA4">
      <w:pPr>
        <w:spacing w:after="0" w:line="240" w:lineRule="auto"/>
      </w:pPr>
      <w:r>
        <w:separator/>
      </w:r>
    </w:p>
  </w:footnote>
  <w:footnote w:type="continuationSeparator" w:id="0">
    <w:p w:rsidR="007A1374" w:rsidRDefault="007A1374" w:rsidP="00A62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57" w:rsidRPr="00587E57" w:rsidRDefault="00587E57" w:rsidP="00587E57">
    <w:pPr>
      <w:tabs>
        <w:tab w:val="left" w:pos="0"/>
      </w:tabs>
      <w:jc w:val="center"/>
      <w:rPr>
        <w:noProof/>
      </w:rPr>
    </w:pPr>
    <w:r w:rsidRPr="007451D1">
      <w:rPr>
        <w:noProof/>
        <w:sz w:val="36"/>
      </w:rPr>
      <w:t xml:space="preserve">Supplemental information for models </w:t>
    </w:r>
    <w:r w:rsidR="001B6EFF">
      <w:rPr>
        <w:noProof/>
        <w:sz w:val="36"/>
      </w:rPr>
      <w:t>with electrical enclosure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85"/>
    <w:rsid w:val="000620EB"/>
    <w:rsid w:val="00124F9C"/>
    <w:rsid w:val="0014235E"/>
    <w:rsid w:val="001B6EFF"/>
    <w:rsid w:val="00260E75"/>
    <w:rsid w:val="00361359"/>
    <w:rsid w:val="00362A62"/>
    <w:rsid w:val="003D4A15"/>
    <w:rsid w:val="00405CB6"/>
    <w:rsid w:val="004348EF"/>
    <w:rsid w:val="00480C5E"/>
    <w:rsid w:val="0051785A"/>
    <w:rsid w:val="00587E57"/>
    <w:rsid w:val="00591D0B"/>
    <w:rsid w:val="00623B99"/>
    <w:rsid w:val="00636F81"/>
    <w:rsid w:val="00686092"/>
    <w:rsid w:val="006D62A8"/>
    <w:rsid w:val="006E0B85"/>
    <w:rsid w:val="007451D1"/>
    <w:rsid w:val="00777085"/>
    <w:rsid w:val="00797688"/>
    <w:rsid w:val="007A1374"/>
    <w:rsid w:val="007C1D80"/>
    <w:rsid w:val="007D5EC4"/>
    <w:rsid w:val="007F0B4B"/>
    <w:rsid w:val="00862A2B"/>
    <w:rsid w:val="008A134B"/>
    <w:rsid w:val="00A62EA4"/>
    <w:rsid w:val="00A8712E"/>
    <w:rsid w:val="00AD7561"/>
    <w:rsid w:val="00AF23AD"/>
    <w:rsid w:val="00AF2435"/>
    <w:rsid w:val="00B023F4"/>
    <w:rsid w:val="00B27EA0"/>
    <w:rsid w:val="00B6378E"/>
    <w:rsid w:val="00B72ED6"/>
    <w:rsid w:val="00C1046D"/>
    <w:rsid w:val="00C22458"/>
    <w:rsid w:val="00C34E68"/>
    <w:rsid w:val="00C57ADF"/>
    <w:rsid w:val="00C96E74"/>
    <w:rsid w:val="00D32FD6"/>
    <w:rsid w:val="00DB6C88"/>
    <w:rsid w:val="00DC7016"/>
    <w:rsid w:val="00DD549A"/>
    <w:rsid w:val="00E17F72"/>
    <w:rsid w:val="00EC2D93"/>
    <w:rsid w:val="00ED1805"/>
    <w:rsid w:val="00F8335B"/>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EB"/>
    <w:rPr>
      <w:rFonts w:ascii="Tahoma" w:hAnsi="Tahoma" w:cs="Tahoma"/>
      <w:sz w:val="16"/>
      <w:szCs w:val="16"/>
    </w:rPr>
  </w:style>
  <w:style w:type="table" w:styleId="TableGrid">
    <w:name w:val="Table Grid"/>
    <w:basedOn w:val="TableNormal"/>
    <w:uiPriority w:val="59"/>
    <w:rsid w:val="00EC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A4"/>
  </w:style>
  <w:style w:type="paragraph" w:styleId="Footer">
    <w:name w:val="footer"/>
    <w:basedOn w:val="Normal"/>
    <w:link w:val="FooterChar"/>
    <w:uiPriority w:val="99"/>
    <w:unhideWhenUsed/>
    <w:rsid w:val="00A62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A4"/>
  </w:style>
  <w:style w:type="paragraph" w:styleId="Caption">
    <w:name w:val="caption"/>
    <w:basedOn w:val="Normal"/>
    <w:next w:val="Normal"/>
    <w:uiPriority w:val="35"/>
    <w:unhideWhenUsed/>
    <w:qFormat/>
    <w:rsid w:val="00B72ED6"/>
    <w:pPr>
      <w:spacing w:line="240" w:lineRule="auto"/>
    </w:pPr>
    <w:rPr>
      <w:b/>
      <w:bCs/>
      <w:color w:val="4F81BD" w:themeColor="accent1"/>
      <w:sz w:val="18"/>
      <w:szCs w:val="18"/>
    </w:rPr>
  </w:style>
  <w:style w:type="paragraph" w:styleId="NoSpacing">
    <w:name w:val="No Spacing"/>
    <w:uiPriority w:val="1"/>
    <w:qFormat/>
    <w:rsid w:val="00480C5E"/>
    <w:pPr>
      <w:spacing w:after="0" w:line="240" w:lineRule="auto"/>
    </w:pPr>
  </w:style>
  <w:style w:type="character" w:customStyle="1" w:styleId="Heading1Char">
    <w:name w:val="Heading 1 Char"/>
    <w:basedOn w:val="DefaultParagraphFont"/>
    <w:link w:val="Heading1"/>
    <w:uiPriority w:val="9"/>
    <w:rsid w:val="00480C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EB"/>
    <w:rPr>
      <w:rFonts w:ascii="Tahoma" w:hAnsi="Tahoma" w:cs="Tahoma"/>
      <w:sz w:val="16"/>
      <w:szCs w:val="16"/>
    </w:rPr>
  </w:style>
  <w:style w:type="table" w:styleId="TableGrid">
    <w:name w:val="Table Grid"/>
    <w:basedOn w:val="TableNormal"/>
    <w:uiPriority w:val="59"/>
    <w:rsid w:val="00EC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A4"/>
  </w:style>
  <w:style w:type="paragraph" w:styleId="Footer">
    <w:name w:val="footer"/>
    <w:basedOn w:val="Normal"/>
    <w:link w:val="FooterChar"/>
    <w:uiPriority w:val="99"/>
    <w:unhideWhenUsed/>
    <w:rsid w:val="00A62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A4"/>
  </w:style>
  <w:style w:type="paragraph" w:styleId="Caption">
    <w:name w:val="caption"/>
    <w:basedOn w:val="Normal"/>
    <w:next w:val="Normal"/>
    <w:uiPriority w:val="35"/>
    <w:unhideWhenUsed/>
    <w:qFormat/>
    <w:rsid w:val="00B72ED6"/>
    <w:pPr>
      <w:spacing w:line="240" w:lineRule="auto"/>
    </w:pPr>
    <w:rPr>
      <w:b/>
      <w:bCs/>
      <w:color w:val="4F81BD" w:themeColor="accent1"/>
      <w:sz w:val="18"/>
      <w:szCs w:val="18"/>
    </w:rPr>
  </w:style>
  <w:style w:type="paragraph" w:styleId="NoSpacing">
    <w:name w:val="No Spacing"/>
    <w:uiPriority w:val="1"/>
    <w:qFormat/>
    <w:rsid w:val="00480C5E"/>
    <w:pPr>
      <w:spacing w:after="0" w:line="240" w:lineRule="auto"/>
    </w:pPr>
  </w:style>
  <w:style w:type="character" w:customStyle="1" w:styleId="Heading1Char">
    <w:name w:val="Heading 1 Char"/>
    <w:basedOn w:val="DefaultParagraphFont"/>
    <w:link w:val="Heading1"/>
    <w:uiPriority w:val="9"/>
    <w:rsid w:val="00480C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Elden</dc:creator>
  <cp:lastModifiedBy>David Elden</cp:lastModifiedBy>
  <cp:revision>2</cp:revision>
  <cp:lastPrinted>2015-07-13T12:13:00Z</cp:lastPrinted>
  <dcterms:created xsi:type="dcterms:W3CDTF">2015-10-29T11:48:00Z</dcterms:created>
  <dcterms:modified xsi:type="dcterms:W3CDTF">2015-10-29T11:48:00Z</dcterms:modified>
</cp:coreProperties>
</file>